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</w:p>
    <w:p>
      <w:pPr>
        <w:spacing w:line="360" w:lineRule="auto"/>
        <w:ind w:left="720" w:leftChars="228" w:hanging="241" w:hangingChars="100"/>
        <w:rPr>
          <w:rFonts w:hint="eastAsia" w:ascii="仿宋" w:hAnsi="仿宋" w:eastAsia="仿宋"/>
          <w:b/>
          <w:bCs/>
          <w:color w:val="000000"/>
          <w:sz w:val="24"/>
          <w:szCs w:val="24"/>
          <w:lang w:eastAsia="zh-CN"/>
        </w:rPr>
      </w:pPr>
    </w:p>
    <w:p>
      <w:pPr>
        <w:spacing w:line="360" w:lineRule="auto"/>
        <w:ind w:left="720" w:leftChars="228" w:hanging="241" w:hangingChars="100"/>
        <w:rPr>
          <w:rFonts w:hint="eastAsia" w:ascii="仿宋" w:hAnsi="仿宋" w:eastAsia="仿宋"/>
          <w:b/>
          <w:bCs/>
          <w:color w:val="000000"/>
          <w:sz w:val="24"/>
          <w:szCs w:val="24"/>
          <w:lang w:eastAsia="zh-CN"/>
        </w:rPr>
      </w:pPr>
    </w:p>
    <w:p>
      <w:pPr>
        <w:spacing w:line="360" w:lineRule="auto"/>
        <w:ind w:left="720" w:leftChars="228" w:hanging="241" w:hangingChars="100"/>
        <w:rPr>
          <w:rFonts w:hint="eastAsia" w:ascii="仿宋" w:hAnsi="仿宋" w:eastAsia="仿宋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/>
          <w:b/>
          <w:bCs/>
          <w:color w:val="000000"/>
          <w:sz w:val="24"/>
          <w:szCs w:val="24"/>
          <w:lang w:eastAsia="zh-CN"/>
        </w:rPr>
        <w:t>关于“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</w:rPr>
        <w:t>铜陵市义安区天店路、九凤路--龙潭肖路改造工程（地质灾害评估、道路压覆矿评估、环境影响评估及水土保持方案）等服务项目(三次)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  <w:lang w:eastAsia="zh-CN"/>
        </w:rPr>
        <w:t>”</w:t>
      </w:r>
    </w:p>
    <w:p>
      <w:pPr>
        <w:spacing w:line="360" w:lineRule="auto"/>
        <w:ind w:firstLine="3654" w:firstLineChars="1300"/>
        <w:rPr>
          <w:rFonts w:hint="eastAsia" w:ascii="仿宋" w:hAnsi="仿宋" w:eastAsia="仿宋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/>
          <w:b/>
          <w:bCs/>
          <w:color w:val="000000"/>
          <w:sz w:val="28"/>
          <w:szCs w:val="28"/>
          <w:lang w:eastAsia="zh-CN"/>
        </w:rPr>
        <w:t>流标情况说明</w:t>
      </w:r>
    </w:p>
    <w:p>
      <w:pPr>
        <w:rPr>
          <w:rFonts w:hint="eastAsia"/>
        </w:rPr>
      </w:pP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p>
      <w:pPr>
        <w:pStyle w:val="2"/>
        <w:rPr>
          <w:rFonts w:hint="eastAsia" w:ascii="仿宋" w:hAnsi="仿宋" w:eastAsia="仿宋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 w:ascii="仿宋" w:hAnsi="仿宋" w:eastAsia="仿宋" w:cs="Times New Roman"/>
          <w:color w:val="auto"/>
          <w:kern w:val="2"/>
          <w:sz w:val="28"/>
          <w:szCs w:val="28"/>
          <w:lang w:val="en-US" w:eastAsia="zh-CN" w:bidi="ar-SA"/>
        </w:rPr>
        <w:t xml:space="preserve"> 此项目于2023年12月21日在“中国政府采购网、安徽耀安投资集团有限公司官网、耀安集团嗨招电子招标采购平台、安徽省招标投标信息网 ”发布了公开招标公告，截止2023年12月28日上午9:00， 三个标段有效投标单位均不足法定数量，故评标委员会做流标处理并在评审报告上签字确认。造成此次流标原因是：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color w:val="auto"/>
          <w:kern w:val="2"/>
          <w:sz w:val="28"/>
          <w:szCs w:val="28"/>
          <w:lang w:val="en-US" w:eastAsia="zh-CN" w:bidi="ar-SA"/>
        </w:rPr>
        <w:t>部分投标单位今天上午在来投标的路途上，特殊天气下，因遇天气突然大雾，造成被堵在路上，未在投标截止时间赶到指定的开标地点。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" w:hAnsi="仿宋" w:eastAsia="仿宋" w:cs="Times New Roman"/>
          <w:color w:val="auto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decorative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0NzEyM2NiOWVjMWYwZjQzMGYyNWJkY2RlZGM0ODEifQ=="/>
  </w:docVars>
  <w:rsids>
    <w:rsidRoot w:val="4AE9382F"/>
    <w:rsid w:val="068D077C"/>
    <w:rsid w:val="21A35306"/>
    <w:rsid w:val="4AE9382F"/>
    <w:rsid w:val="7C8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2023-12-28T07:28:00Z</dcterms:created>
  <dc:creator>NTKO</dc:creator>
  <cp:lastModifiedBy>lenovo</cp:lastModifiedBy>
  <dcterms:modified xsi:type="dcterms:W3CDTF">2023-12-29T03:47:15Z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285956CCBA23417290774445B39BDCC5_13</vt:lpwstr>
  </property>
</Properties>
</file>